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7134" w14:textId="4FC73F96" w:rsidR="00600741" w:rsidRDefault="00600741" w:rsidP="00600741">
      <w:pPr>
        <w:jc w:val="center"/>
        <w:rPr>
          <w:b/>
          <w:bCs/>
          <w:sz w:val="28"/>
          <w:szCs w:val="28"/>
        </w:rPr>
      </w:pPr>
      <w:r w:rsidRPr="00600741">
        <w:rPr>
          <w:b/>
          <w:bCs/>
          <w:sz w:val="28"/>
          <w:szCs w:val="28"/>
        </w:rPr>
        <w:t xml:space="preserve">Is </w:t>
      </w:r>
      <w:r>
        <w:rPr>
          <w:b/>
          <w:bCs/>
          <w:sz w:val="28"/>
          <w:szCs w:val="28"/>
        </w:rPr>
        <w:t xml:space="preserve"> </w:t>
      </w:r>
      <w:r w:rsidRPr="00600741">
        <w:rPr>
          <w:b/>
          <w:bCs/>
          <w:sz w:val="28"/>
          <w:szCs w:val="28"/>
        </w:rPr>
        <w:t>Genesis 1</w:t>
      </w:r>
      <w:r>
        <w:rPr>
          <w:b/>
          <w:bCs/>
          <w:sz w:val="28"/>
          <w:szCs w:val="28"/>
        </w:rPr>
        <w:t xml:space="preserve"> </w:t>
      </w:r>
      <w:r w:rsidRPr="00600741">
        <w:rPr>
          <w:b/>
          <w:bCs/>
          <w:sz w:val="28"/>
          <w:szCs w:val="28"/>
        </w:rPr>
        <w:t xml:space="preserve"> Hebrew Poetry</w:t>
      </w:r>
      <w:r>
        <w:rPr>
          <w:b/>
          <w:bCs/>
          <w:sz w:val="28"/>
          <w:szCs w:val="28"/>
        </w:rPr>
        <w:t xml:space="preserve"> </w:t>
      </w:r>
      <w:r w:rsidR="00712EF2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</w:p>
    <w:p w14:paraId="4E88AF10" w14:textId="37DACB48" w:rsidR="00600741" w:rsidRDefault="00600741" w:rsidP="00600741">
      <w:pPr>
        <w:jc w:val="right"/>
      </w:pPr>
      <w:r w:rsidRPr="00600741">
        <w:t xml:space="preserve"> Jan. 8, 2023</w:t>
      </w:r>
    </w:p>
    <w:p w14:paraId="5FB55881" w14:textId="3C628107" w:rsidR="00600741" w:rsidRDefault="00600741" w:rsidP="00600741">
      <w:pPr>
        <w:jc w:val="both"/>
      </w:pPr>
      <w:r>
        <w:t>Short Answer:   NO</w:t>
      </w:r>
    </w:p>
    <w:p w14:paraId="29FCC4A8" w14:textId="77777777" w:rsidR="00712EF2" w:rsidRDefault="00712EF2" w:rsidP="00600741">
      <w:pPr>
        <w:jc w:val="both"/>
      </w:pPr>
    </w:p>
    <w:p w14:paraId="34523507" w14:textId="6DA7ABAC" w:rsidR="00600741" w:rsidRDefault="00600741" w:rsidP="00600741">
      <w:pPr>
        <w:jc w:val="both"/>
      </w:pPr>
      <w:r>
        <w:t>Longer Answer:</w:t>
      </w:r>
    </w:p>
    <w:p w14:paraId="1E10B99A" w14:textId="21330DA3" w:rsidR="00F05C89" w:rsidRDefault="00600741" w:rsidP="00F05C89">
      <w:pPr>
        <w:jc w:val="both"/>
      </w:pPr>
      <w:r>
        <w:tab/>
        <w:t xml:space="preserve">YouTube Video:   </w:t>
      </w:r>
      <w:r w:rsidR="00A11B78">
        <w:t>“</w:t>
      </w:r>
      <w:r w:rsidR="00A11B78" w:rsidRPr="00FF1AED">
        <w:rPr>
          <w:u w:val="single"/>
        </w:rPr>
        <w:t>Beyond Is Genesis History</w:t>
      </w:r>
      <w:r w:rsidR="00A11B78">
        <w:t xml:space="preserve">”   </w:t>
      </w:r>
    </w:p>
    <w:p w14:paraId="6C70CD94" w14:textId="03337A57" w:rsidR="00F05C89" w:rsidRPr="008B647D" w:rsidRDefault="00F05C89" w:rsidP="00F05C89">
      <w:pPr>
        <w:jc w:val="both"/>
      </w:pPr>
      <w:r>
        <w:tab/>
      </w:r>
      <w:r>
        <w:tab/>
      </w:r>
      <w:r>
        <w:tab/>
      </w:r>
      <w:r>
        <w:tab/>
      </w:r>
      <w:r w:rsidRPr="00A11B78">
        <w:t>“</w:t>
      </w:r>
      <w:r w:rsidRPr="00F05C89">
        <w:rPr>
          <w:b/>
          <w:bCs/>
          <w:u w:val="single"/>
        </w:rPr>
        <w:t>Why Genesis is Truly History”</w:t>
      </w:r>
      <w:r w:rsidR="00A11B78">
        <w:rPr>
          <w:b/>
          <w:bCs/>
          <w:u w:val="single"/>
        </w:rPr>
        <w:t xml:space="preserve"> </w:t>
      </w:r>
      <w:r w:rsidRPr="00F05C89">
        <w:rPr>
          <w:b/>
          <w:bCs/>
          <w:u w:val="single"/>
        </w:rPr>
        <w:t xml:space="preserve"> </w:t>
      </w:r>
      <w:r w:rsidR="00A11B78">
        <w:rPr>
          <w:b/>
          <w:bCs/>
          <w:u w:val="single"/>
        </w:rPr>
        <w:t xml:space="preserve">–  </w:t>
      </w:r>
      <w:r w:rsidRPr="00F05C89">
        <w:rPr>
          <w:b/>
          <w:bCs/>
          <w:u w:val="single"/>
        </w:rPr>
        <w:t xml:space="preserve"> Hebraist</w:t>
      </w:r>
      <w:r w:rsidR="00FF1AED">
        <w:rPr>
          <w:b/>
          <w:bCs/>
          <w:u w:val="single"/>
        </w:rPr>
        <w:t xml:space="preserve">, </w:t>
      </w:r>
      <w:r w:rsidRPr="00F05C89">
        <w:rPr>
          <w:b/>
          <w:bCs/>
          <w:u w:val="single"/>
        </w:rPr>
        <w:t xml:space="preserve"> </w:t>
      </w:r>
      <w:r w:rsidR="00A11B78">
        <w:rPr>
          <w:b/>
          <w:bCs/>
          <w:u w:val="single"/>
        </w:rPr>
        <w:t xml:space="preserve">Dr. </w:t>
      </w:r>
      <w:r w:rsidRPr="00F05C89">
        <w:rPr>
          <w:b/>
          <w:bCs/>
          <w:u w:val="single"/>
        </w:rPr>
        <w:t>Steve Boyd</w:t>
      </w:r>
      <w:r w:rsidR="00A11B78">
        <w:rPr>
          <w:b/>
          <w:bCs/>
          <w:u w:val="single"/>
        </w:rPr>
        <w:t>, PhD</w:t>
      </w:r>
      <w:r w:rsidR="008B647D" w:rsidRPr="008B647D">
        <w:t xml:space="preserve">    [22 min.]</w:t>
      </w:r>
    </w:p>
    <w:p w14:paraId="62B16669" w14:textId="3E8B8FF7" w:rsidR="00600741" w:rsidRPr="008B647D" w:rsidRDefault="00600741" w:rsidP="00600741">
      <w:pPr>
        <w:jc w:val="both"/>
      </w:pPr>
    </w:p>
    <w:p w14:paraId="009690B7" w14:textId="33CB6653" w:rsidR="00600741" w:rsidRDefault="00A11B78" w:rsidP="00600741">
      <w:pPr>
        <w:jc w:val="both"/>
      </w:pPr>
      <w:r>
        <w:t xml:space="preserve">ESV  </w:t>
      </w:r>
      <w:r w:rsidR="00F05C89">
        <w:t>Pew Bible:</w:t>
      </w:r>
    </w:p>
    <w:p w14:paraId="76C83902" w14:textId="538CF537" w:rsidR="00F05C89" w:rsidRDefault="00F05C89" w:rsidP="00600741">
      <w:pPr>
        <w:jc w:val="both"/>
      </w:pPr>
      <w:r>
        <w:tab/>
        <w:t>Ex. 14  -  Narrative   /   Ex. 15  -  Song / Poetry</w:t>
      </w:r>
      <w:r w:rsidR="00D314E0">
        <w:tab/>
      </w:r>
      <w:r w:rsidR="00D314E0">
        <w:tab/>
      </w:r>
      <w:r w:rsidR="00D314E0">
        <w:tab/>
      </w:r>
      <w:r w:rsidR="00141C6A">
        <w:tab/>
      </w:r>
      <w:r w:rsidR="00D314E0">
        <w:t>pg. 56, 57</w:t>
      </w:r>
    </w:p>
    <w:p w14:paraId="0A01C72B" w14:textId="77777777" w:rsidR="00FF1AED" w:rsidRDefault="00FF1AED" w:rsidP="00600741">
      <w:pPr>
        <w:jc w:val="both"/>
      </w:pPr>
    </w:p>
    <w:p w14:paraId="6B355360" w14:textId="4E77588D" w:rsidR="00FF1AED" w:rsidRDefault="00F05C89" w:rsidP="00112C23">
      <w:r>
        <w:tab/>
        <w:t>Jud. 4</w:t>
      </w:r>
      <w:r w:rsidR="00112C23">
        <w:t xml:space="preserve">  </w:t>
      </w:r>
      <w:r>
        <w:t>-  Narrative   /   Jud.  5   -  Song / Poetry</w:t>
      </w:r>
      <w:r w:rsidR="00D314E0">
        <w:tab/>
      </w:r>
      <w:r w:rsidR="00D314E0">
        <w:tab/>
      </w:r>
      <w:r w:rsidR="00D314E0">
        <w:tab/>
      </w:r>
      <w:r w:rsidR="00141C6A">
        <w:tab/>
      </w:r>
      <w:r w:rsidR="00D314E0">
        <w:t>pg. 203 - 205</w:t>
      </w:r>
      <w:r w:rsidR="008B647D">
        <w:br/>
      </w:r>
    </w:p>
    <w:p w14:paraId="5E29A62E" w14:textId="22F8E8EB" w:rsidR="00A11B78" w:rsidRDefault="00F05C89" w:rsidP="00600741">
      <w:pPr>
        <w:jc w:val="both"/>
      </w:pPr>
      <w:r>
        <w:tab/>
        <w:t>Gen.  49</w:t>
      </w:r>
      <w:r w:rsidR="00457B39">
        <w:t>:</w:t>
      </w:r>
      <w:r w:rsidR="00141C6A">
        <w:t xml:space="preserve">1, </w:t>
      </w:r>
      <w:r w:rsidR="00457B39">
        <w:t>28 - 32</w:t>
      </w:r>
      <w:r>
        <w:t xml:space="preserve">  -  </w:t>
      </w:r>
      <w:r w:rsidR="00A11B78">
        <w:t xml:space="preserve">Narrative   /   Gen. </w:t>
      </w:r>
      <w:r w:rsidR="00457B39">
        <w:t>49:2 - 27</w:t>
      </w:r>
      <w:r w:rsidR="00A11B78">
        <w:t xml:space="preserve">  -  Poetry</w:t>
      </w:r>
      <w:r w:rsidR="00D314E0">
        <w:tab/>
      </w:r>
      <w:r w:rsidR="00D314E0">
        <w:tab/>
      </w:r>
      <w:r w:rsidR="00141C6A">
        <w:tab/>
      </w:r>
      <w:r w:rsidR="00D314E0">
        <w:t>pg. 42, 43</w:t>
      </w:r>
    </w:p>
    <w:p w14:paraId="79BAE280" w14:textId="77777777" w:rsidR="00FF1AED" w:rsidRDefault="00FF1AED" w:rsidP="00600741">
      <w:pPr>
        <w:jc w:val="both"/>
      </w:pPr>
    </w:p>
    <w:p w14:paraId="496B9010" w14:textId="159572AC" w:rsidR="00A11B78" w:rsidRDefault="00F05C89" w:rsidP="00A11B78">
      <w:pPr>
        <w:jc w:val="both"/>
      </w:pPr>
      <w:r>
        <w:tab/>
        <w:t xml:space="preserve">Gen. </w:t>
      </w:r>
      <w:r w:rsidR="00A11B78">
        <w:t>1</w:t>
      </w:r>
      <w:r w:rsidR="00141C6A">
        <w:t>:1 – 2:25</w:t>
      </w:r>
      <w:r w:rsidR="00A11B78">
        <w:t xml:space="preserve">  -  </w:t>
      </w:r>
      <w:r w:rsidR="00141C6A">
        <w:t xml:space="preserve">Generally </w:t>
      </w:r>
      <w:r w:rsidR="00A11B78">
        <w:t>Narrative</w:t>
      </w:r>
      <w:r w:rsidR="00141C6A">
        <w:t>*</w:t>
      </w:r>
      <w:r w:rsidR="00A11B78">
        <w:t xml:space="preserve">   /   Ps. 104  -  Song / Poetry</w:t>
      </w:r>
      <w:r w:rsidR="00D314E0">
        <w:tab/>
        <w:t xml:space="preserve">pg. 1, </w:t>
      </w:r>
      <w:r w:rsidR="00141C6A">
        <w:t xml:space="preserve">2, </w:t>
      </w:r>
      <w:r w:rsidR="00D314E0">
        <w:t>502</w:t>
      </w:r>
    </w:p>
    <w:p w14:paraId="674D729E" w14:textId="77777777" w:rsidR="00FF1AED" w:rsidRDefault="00FF1AED" w:rsidP="00A11B78">
      <w:pPr>
        <w:jc w:val="both"/>
      </w:pPr>
    </w:p>
    <w:p w14:paraId="696BEE7C" w14:textId="737674E5" w:rsidR="00A11B78" w:rsidRDefault="00A11B78" w:rsidP="00A11B78">
      <w:pPr>
        <w:jc w:val="both"/>
      </w:pPr>
      <w:r>
        <w:tab/>
      </w:r>
      <w:r w:rsidR="00141C6A">
        <w:t>*</w:t>
      </w:r>
      <w:r>
        <w:t>Gen. 1:27;  2:4, 23  -  Poet</w:t>
      </w:r>
      <w:r w:rsidR="00141C6A">
        <w:t>ic</w:t>
      </w:r>
      <w:r w:rsidR="00D314E0">
        <w:tab/>
      </w:r>
      <w:r w:rsidR="00141C6A">
        <w:t>Exceptions</w:t>
      </w:r>
      <w:r w:rsidR="00D314E0">
        <w:tab/>
      </w:r>
      <w:r w:rsidR="00D314E0">
        <w:tab/>
      </w:r>
      <w:r w:rsidR="00D314E0">
        <w:tab/>
      </w:r>
      <w:r w:rsidR="00D314E0">
        <w:tab/>
      </w:r>
      <w:r w:rsidR="00D314E0">
        <w:tab/>
        <w:t>pg. 1, 2</w:t>
      </w:r>
    </w:p>
    <w:p w14:paraId="33E199E3" w14:textId="70D96032" w:rsidR="00712EF2" w:rsidRDefault="00712EF2" w:rsidP="00A11B78">
      <w:pPr>
        <w:jc w:val="both"/>
      </w:pPr>
    </w:p>
    <w:p w14:paraId="6A88AF2C" w14:textId="2B32ECA5" w:rsidR="00141C6A" w:rsidRPr="00572172" w:rsidRDefault="00712EF2" w:rsidP="00572172">
      <w:pPr>
        <w:ind w:firstLine="720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 xml:space="preserve">Though not </w:t>
      </w:r>
      <w:r w:rsidR="0064458A">
        <w:rPr>
          <w:rFonts w:cstheme="minorHAnsi"/>
          <w:color w:val="202124"/>
        </w:rPr>
        <w:t>part of</w:t>
      </w:r>
      <w:r>
        <w:rPr>
          <w:rFonts w:cstheme="minorHAnsi"/>
          <w:color w:val="202124"/>
        </w:rPr>
        <w:t xml:space="preserve"> the original texts, most</w:t>
      </w:r>
      <w:r w:rsidRPr="00CB54CB">
        <w:rPr>
          <w:rFonts w:cstheme="minorHAnsi"/>
          <w:color w:val="202124"/>
        </w:rPr>
        <w:t xml:space="preserve"> modern translations </w:t>
      </w:r>
      <w:r>
        <w:rPr>
          <w:rFonts w:cstheme="minorHAnsi"/>
          <w:color w:val="202124"/>
        </w:rPr>
        <w:t xml:space="preserve">also </w:t>
      </w:r>
      <w:r w:rsidRPr="00BB640D">
        <w:rPr>
          <w:rFonts w:cstheme="minorHAnsi"/>
          <w:i/>
          <w:iCs/>
          <w:color w:val="202124"/>
        </w:rPr>
        <w:t>clearly distinguish</w:t>
      </w:r>
      <w:r w:rsidRPr="00CB54CB">
        <w:rPr>
          <w:rFonts w:cstheme="minorHAnsi"/>
          <w:color w:val="202124"/>
        </w:rPr>
        <w:t xml:space="preserve"> </w:t>
      </w:r>
      <w:proofErr w:type="gramStart"/>
      <w:r w:rsidRPr="00CB54CB">
        <w:rPr>
          <w:rFonts w:cstheme="minorHAnsi"/>
          <w:color w:val="202124"/>
        </w:rPr>
        <w:t>these</w:t>
      </w:r>
      <w:r>
        <w:rPr>
          <w:rFonts w:cstheme="minorHAnsi"/>
          <w:color w:val="202124"/>
        </w:rPr>
        <w:t xml:space="preserve"> </w:t>
      </w:r>
      <w:r w:rsidRPr="00CB54CB">
        <w:rPr>
          <w:rFonts w:cstheme="minorHAnsi"/>
          <w:color w:val="202124"/>
        </w:rPr>
        <w:t>two different</w:t>
      </w:r>
      <w:r>
        <w:rPr>
          <w:rFonts w:cstheme="minorHAnsi"/>
          <w:color w:val="202124"/>
        </w:rPr>
        <w:t xml:space="preserve"> Hebrew </w:t>
      </w:r>
      <w:r w:rsidRPr="00CB54CB">
        <w:rPr>
          <w:rFonts w:cstheme="minorHAnsi"/>
          <w:b/>
          <w:bCs/>
          <w:color w:val="202124"/>
        </w:rPr>
        <w:t>genre</w:t>
      </w:r>
      <w:proofErr w:type="gramEnd"/>
      <w:r w:rsidR="00FF1AED">
        <w:rPr>
          <w:rFonts w:cstheme="minorHAnsi"/>
          <w:color w:val="202124"/>
        </w:rPr>
        <w:t xml:space="preserve"> </w:t>
      </w:r>
      <w:r w:rsidRPr="00CB54CB">
        <w:rPr>
          <w:rFonts w:cstheme="minorHAnsi"/>
          <w:color w:val="202124"/>
        </w:rPr>
        <w:t>from each other by the physical layout style of the</w:t>
      </w:r>
      <w:r>
        <w:rPr>
          <w:rFonts w:cstheme="minorHAnsi"/>
          <w:color w:val="202124"/>
        </w:rPr>
        <w:t>ir respective</w:t>
      </w:r>
      <w:r w:rsidRPr="00CB54CB">
        <w:rPr>
          <w:rFonts w:cstheme="minorHAnsi"/>
          <w:color w:val="202124"/>
        </w:rPr>
        <w:t xml:space="preserve"> paragraphs.</w:t>
      </w:r>
      <w:r w:rsidR="000B206A">
        <w:rPr>
          <w:rFonts w:cstheme="minorHAnsi"/>
          <w:color w:val="202124"/>
        </w:rPr>
        <w:tab/>
      </w:r>
      <w:r w:rsidR="000B206A">
        <w:rPr>
          <w:rFonts w:cstheme="minorHAnsi"/>
          <w:color w:val="202124"/>
        </w:rPr>
        <w:tab/>
      </w:r>
      <w:r w:rsidR="000B206A">
        <w:rPr>
          <w:rFonts w:cstheme="minorHAnsi"/>
          <w:color w:val="202124"/>
        </w:rPr>
        <w:tab/>
      </w:r>
      <w:r w:rsidR="0064458A">
        <w:rPr>
          <w:rFonts w:cstheme="minorHAnsi"/>
          <w:color w:val="202124"/>
        </w:rPr>
        <w:tab/>
      </w:r>
      <w:r w:rsidR="0064458A">
        <w:rPr>
          <w:rFonts w:cstheme="minorHAnsi"/>
          <w:color w:val="202124"/>
        </w:rPr>
        <w:tab/>
      </w:r>
      <w:r>
        <w:rPr>
          <w:rFonts w:cstheme="minorHAnsi"/>
          <w:color w:val="202124"/>
        </w:rPr>
        <w:t>(RSV, NASB, LB, MLB, NEB, ESV, NIV, NKJV)</w:t>
      </w:r>
    </w:p>
    <w:p w14:paraId="57FE5F03" w14:textId="33FF296B" w:rsidR="00572172" w:rsidRPr="00270901" w:rsidRDefault="00712EF2" w:rsidP="000B206A">
      <w:pPr>
        <w:ind w:firstLine="720"/>
        <w:jc w:val="both"/>
        <w:rPr>
          <w:rFonts w:cstheme="minorHAnsi"/>
        </w:rPr>
      </w:pPr>
      <w:r w:rsidRPr="00F235A9">
        <w:rPr>
          <w:rFonts w:cstheme="minorHAnsi"/>
          <w:b/>
          <w:bCs/>
        </w:rPr>
        <w:t>Hebrew poetry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is very different than English poetry.  </w:t>
      </w:r>
      <w:r w:rsidRPr="00712EF2">
        <w:rPr>
          <w:rFonts w:cstheme="minorHAnsi"/>
          <w:b/>
          <w:bCs/>
        </w:rPr>
        <w:t>English Poetry</w:t>
      </w:r>
      <w:r>
        <w:rPr>
          <w:rFonts w:cstheme="minorHAnsi"/>
        </w:rPr>
        <w:t xml:space="preserve"> is </w:t>
      </w:r>
      <w:r w:rsidRPr="000B206A">
        <w:rPr>
          <w:rFonts w:cstheme="minorHAnsi"/>
          <w:b/>
          <w:bCs/>
          <w:i/>
          <w:iCs/>
        </w:rPr>
        <w:t>primarily</w:t>
      </w:r>
      <w:r>
        <w:rPr>
          <w:rFonts w:cstheme="minorHAnsi"/>
        </w:rPr>
        <w:t xml:space="preserve"> characterized by </w:t>
      </w:r>
      <w:r w:rsidRPr="000B206A">
        <w:rPr>
          <w:rFonts w:cstheme="minorHAnsi"/>
          <w:b/>
          <w:bCs/>
        </w:rPr>
        <w:t>Rhyme</w:t>
      </w:r>
      <w:r w:rsidR="000B206A">
        <w:rPr>
          <w:rFonts w:cstheme="minorHAnsi"/>
        </w:rPr>
        <w:t xml:space="preserve"> – </w:t>
      </w:r>
      <w:r>
        <w:rPr>
          <w:rFonts w:cstheme="minorHAnsi"/>
        </w:rPr>
        <w:t xml:space="preserve"> the end</w:t>
      </w:r>
      <w:r w:rsidR="00457B39">
        <w:rPr>
          <w:rFonts w:cstheme="minorHAnsi"/>
        </w:rPr>
        <w:t>ing sound</w:t>
      </w:r>
      <w:r>
        <w:rPr>
          <w:rFonts w:cstheme="minorHAnsi"/>
        </w:rPr>
        <w:t xml:space="preserve"> of multiple phrases</w:t>
      </w:r>
      <w:r w:rsidR="000B206A">
        <w:rPr>
          <w:rFonts w:cstheme="minorHAnsi"/>
        </w:rPr>
        <w:t>,</w:t>
      </w:r>
      <w:r>
        <w:rPr>
          <w:rFonts w:cstheme="minorHAnsi"/>
        </w:rPr>
        <w:t xml:space="preserve"> sound similar or the same.</w:t>
      </w:r>
      <w:r w:rsidR="000B206A">
        <w:rPr>
          <w:rFonts w:cstheme="minorHAnsi"/>
        </w:rPr>
        <w:t xml:space="preserve">  </w:t>
      </w:r>
      <w:r w:rsidR="00457B39">
        <w:rPr>
          <w:rFonts w:cstheme="minorHAnsi"/>
        </w:rPr>
        <w:t xml:space="preserve"> </w:t>
      </w:r>
      <w:r w:rsidR="00270901">
        <w:rPr>
          <w:rFonts w:cstheme="minorHAnsi"/>
        </w:rPr>
        <w:t xml:space="preserve">Other characteristics of </w:t>
      </w:r>
      <w:r w:rsidR="0064458A">
        <w:rPr>
          <w:rFonts w:cstheme="minorHAnsi"/>
        </w:rPr>
        <w:t xml:space="preserve">both </w:t>
      </w:r>
      <w:r w:rsidR="00270901" w:rsidRPr="00712EF2">
        <w:rPr>
          <w:rFonts w:cstheme="minorHAnsi"/>
          <w:b/>
          <w:bCs/>
        </w:rPr>
        <w:t>English Poetry</w:t>
      </w:r>
      <w:r w:rsidR="00270901">
        <w:rPr>
          <w:rFonts w:cstheme="minorHAnsi"/>
          <w:b/>
          <w:bCs/>
        </w:rPr>
        <w:t xml:space="preserve"> </w:t>
      </w:r>
      <w:r w:rsidR="0064458A" w:rsidRPr="0064458A">
        <w:rPr>
          <w:rFonts w:cstheme="minorHAnsi"/>
        </w:rPr>
        <w:t>and</w:t>
      </w:r>
      <w:r w:rsidR="0064458A">
        <w:rPr>
          <w:rFonts w:cstheme="minorHAnsi"/>
          <w:b/>
          <w:bCs/>
        </w:rPr>
        <w:t xml:space="preserve"> Hebrew Poetry </w:t>
      </w:r>
      <w:r w:rsidR="00270901" w:rsidRPr="00270901">
        <w:rPr>
          <w:rFonts w:cstheme="minorHAnsi"/>
        </w:rPr>
        <w:t xml:space="preserve">are </w:t>
      </w:r>
      <w:r w:rsidR="00270901">
        <w:rPr>
          <w:rFonts w:cstheme="minorHAnsi"/>
        </w:rPr>
        <w:t>meter</w:t>
      </w:r>
      <w:r w:rsidR="0064458A">
        <w:rPr>
          <w:rFonts w:cstheme="minorHAnsi"/>
        </w:rPr>
        <w:t xml:space="preserve">, </w:t>
      </w:r>
      <w:proofErr w:type="spellStart"/>
      <w:r w:rsidR="0064458A">
        <w:rPr>
          <w:rFonts w:cstheme="minorHAnsi"/>
        </w:rPr>
        <w:t>rythmn</w:t>
      </w:r>
      <w:proofErr w:type="spellEnd"/>
      <w:r w:rsidR="00270901">
        <w:rPr>
          <w:rFonts w:cstheme="minorHAnsi"/>
        </w:rPr>
        <w:t xml:space="preserve"> and </w:t>
      </w:r>
      <w:r w:rsidR="00141C6A">
        <w:rPr>
          <w:rFonts w:cstheme="minorHAnsi"/>
        </w:rPr>
        <w:t xml:space="preserve">an </w:t>
      </w:r>
      <w:r w:rsidR="00270901">
        <w:rPr>
          <w:rFonts w:cstheme="minorHAnsi"/>
        </w:rPr>
        <w:t xml:space="preserve">abundance of </w:t>
      </w:r>
      <w:r w:rsidR="0064458A">
        <w:rPr>
          <w:rFonts w:cstheme="minorHAnsi"/>
        </w:rPr>
        <w:t xml:space="preserve">“metaphors,” </w:t>
      </w:r>
      <w:r w:rsidR="00270901">
        <w:rPr>
          <w:rFonts w:cstheme="minorHAnsi"/>
        </w:rPr>
        <w:t>“figur</w:t>
      </w:r>
      <w:r w:rsidR="00572172">
        <w:rPr>
          <w:rFonts w:cstheme="minorHAnsi"/>
        </w:rPr>
        <w:t>es of speech,” and “symbolic language.”</w:t>
      </w:r>
    </w:p>
    <w:p w14:paraId="0A26073E" w14:textId="691D30DB" w:rsidR="00712EF2" w:rsidRPr="00A90B24" w:rsidRDefault="00712EF2" w:rsidP="000B206A">
      <w:pPr>
        <w:ind w:firstLine="720"/>
        <w:jc w:val="both"/>
        <w:rPr>
          <w:rFonts w:eastAsia="Times New Roman" w:cstheme="minorHAnsi"/>
          <w:color w:val="202124"/>
          <w:shd w:val="clear" w:color="auto" w:fill="FFFFFF"/>
        </w:rPr>
      </w:pPr>
      <w:r w:rsidRPr="000B206A">
        <w:rPr>
          <w:rFonts w:cstheme="minorHAnsi"/>
          <w:b/>
          <w:bCs/>
        </w:rPr>
        <w:t>Hebrew poetry</w:t>
      </w:r>
      <w:r>
        <w:rPr>
          <w:rFonts w:cstheme="minorHAnsi"/>
        </w:rPr>
        <w:t xml:space="preserve">, on the other hand, </w:t>
      </w:r>
      <w:r w:rsidRPr="00F235A9">
        <w:rPr>
          <w:rFonts w:cstheme="minorHAnsi"/>
        </w:rPr>
        <w:t xml:space="preserve">is characterized </w:t>
      </w:r>
      <w:r w:rsidRPr="000B206A">
        <w:rPr>
          <w:rFonts w:cstheme="minorHAnsi"/>
          <w:b/>
          <w:bCs/>
          <w:i/>
          <w:iCs/>
        </w:rPr>
        <w:t>primarily</w:t>
      </w:r>
      <w:r w:rsidRPr="00F235A9">
        <w:rPr>
          <w:rFonts w:cstheme="minorHAnsi"/>
        </w:rPr>
        <w:t xml:space="preserve"> by </w:t>
      </w:r>
      <w:r w:rsidR="0064458A">
        <w:rPr>
          <w:rFonts w:cstheme="minorHAnsi"/>
        </w:rPr>
        <w:t xml:space="preserve">  </w:t>
      </w:r>
      <w:r>
        <w:rPr>
          <w:rFonts w:cstheme="minorHAnsi"/>
        </w:rPr>
        <w:t xml:space="preserve">1)  </w:t>
      </w:r>
      <w:r w:rsidRPr="00F235A9">
        <w:rPr>
          <w:rFonts w:cstheme="minorHAnsi"/>
          <w:b/>
          <w:bCs/>
        </w:rPr>
        <w:t>couplets</w:t>
      </w:r>
      <w:r w:rsidRPr="0062356E">
        <w:rPr>
          <w:rFonts w:cstheme="minorHAnsi"/>
        </w:rPr>
        <w:t xml:space="preserve"> (</w:t>
      </w:r>
      <w:r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>back-to-back lines that are joined</w:t>
      </w:r>
      <w:r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by</w:t>
      </w:r>
      <w:r w:rsidRPr="0062356E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Pr="00476A82">
        <w:rPr>
          <w:rFonts w:ascii="Roboto" w:eastAsia="Times New Roman" w:hAnsi="Roboto" w:cs="Times New Roman"/>
          <w:i/>
          <w:iCs/>
          <w:color w:val="4D5156"/>
          <w:sz w:val="21"/>
          <w:szCs w:val="21"/>
          <w:shd w:val="clear" w:color="auto" w:fill="FFFFFF"/>
        </w:rPr>
        <w:t>meter</w:t>
      </w:r>
      <w:r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and/or </w:t>
      </w:r>
      <w:r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an </w:t>
      </w:r>
      <w:r w:rsidRPr="00476A82">
        <w:rPr>
          <w:rFonts w:ascii="Roboto" w:eastAsia="Times New Roman" w:hAnsi="Roboto" w:cs="Times New Roman"/>
          <w:i/>
          <w:iCs/>
          <w:color w:val="4D5156"/>
          <w:sz w:val="21"/>
          <w:szCs w:val="21"/>
          <w:shd w:val="clear" w:color="auto" w:fill="FFFFFF"/>
        </w:rPr>
        <w:t>idea</w:t>
      </w:r>
      <w:r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>,</w:t>
      </w:r>
      <w:r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to form a complete thought</w:t>
      </w:r>
      <w:r w:rsidRPr="0062356E">
        <w:rPr>
          <w:rFonts w:cstheme="minorHAnsi"/>
        </w:rPr>
        <w:t>,</w:t>
      </w:r>
      <w:r w:rsidRPr="00F235A9">
        <w:rPr>
          <w:rFonts w:cstheme="minorHAnsi"/>
        </w:rPr>
        <w:t xml:space="preserve"> </w:t>
      </w:r>
      <w:r w:rsidR="0064458A">
        <w:rPr>
          <w:rFonts w:cstheme="minorHAnsi"/>
        </w:rPr>
        <w:t xml:space="preserve">  </w:t>
      </w:r>
      <w:r>
        <w:rPr>
          <w:rFonts w:cstheme="minorHAnsi"/>
        </w:rPr>
        <w:t xml:space="preserve">2)  </w:t>
      </w:r>
      <w:r w:rsidRPr="00F235A9">
        <w:rPr>
          <w:rFonts w:cstheme="minorHAnsi"/>
          <w:b/>
          <w:bCs/>
        </w:rPr>
        <w:t>parallelisms</w:t>
      </w:r>
      <w:r w:rsidRPr="00F235A9">
        <w:rPr>
          <w:rFonts w:cstheme="minorHAnsi"/>
        </w:rPr>
        <w:t xml:space="preserve"> (</w:t>
      </w:r>
      <w:r w:rsidRPr="00F235A9">
        <w:rPr>
          <w:rFonts w:eastAsia="Times New Roman" w:cstheme="minorHAnsi"/>
          <w:color w:val="202124"/>
          <w:shd w:val="clear" w:color="auto" w:fill="FFFFFF"/>
        </w:rPr>
        <w:t>repetition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>in the 2</w:t>
      </w:r>
      <w:r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>nd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 part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>of what has already been expressed in the 1</w:t>
      </w:r>
      <w:r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 xml:space="preserve">st 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part, </w:t>
      </w:r>
      <w:r>
        <w:rPr>
          <w:rFonts w:eastAsia="Times New Roman" w:cstheme="minorHAnsi"/>
          <w:color w:val="202124"/>
          <w:shd w:val="clear" w:color="auto" w:fill="FFFFFF"/>
        </w:rPr>
        <w:t>but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 in different words</w:t>
      </w:r>
      <w:r>
        <w:rPr>
          <w:rFonts w:eastAsia="Times New Roman" w:cstheme="minorHAnsi"/>
          <w:color w:val="202124"/>
          <w:shd w:val="clear" w:color="auto" w:fill="FFFFFF"/>
        </w:rPr>
        <w:t xml:space="preserve">  –  </w:t>
      </w:r>
      <w:r w:rsidRPr="00A7348D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Ps. </w:t>
      </w:r>
      <w:r w:rsidR="00270901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1:5;  </w:t>
      </w:r>
      <w:r w:rsidRPr="00A7348D">
        <w:rPr>
          <w:rFonts w:eastAsia="Times New Roman" w:cstheme="minorHAnsi"/>
          <w:b/>
          <w:bCs/>
          <w:color w:val="202124"/>
          <w:shd w:val="clear" w:color="auto" w:fill="FFFFFF"/>
        </w:rPr>
        <w:t>1</w:t>
      </w:r>
      <w:r w:rsidR="00270901">
        <w:rPr>
          <w:rFonts w:eastAsia="Times New Roman" w:cstheme="minorHAnsi"/>
          <w:b/>
          <w:bCs/>
          <w:color w:val="202124"/>
          <w:shd w:val="clear" w:color="auto" w:fill="FFFFFF"/>
        </w:rPr>
        <w:t>9</w:t>
      </w:r>
      <w:r w:rsidRPr="00A7348D">
        <w:rPr>
          <w:rFonts w:eastAsia="Times New Roman" w:cstheme="minorHAnsi"/>
          <w:b/>
          <w:bCs/>
          <w:color w:val="202124"/>
          <w:shd w:val="clear" w:color="auto" w:fill="FFFFFF"/>
        </w:rPr>
        <w:t>:</w:t>
      </w:r>
      <w:r w:rsidR="00270901">
        <w:rPr>
          <w:rFonts w:eastAsia="Times New Roman" w:cstheme="minorHAnsi"/>
          <w:b/>
          <w:bCs/>
          <w:color w:val="202124"/>
          <w:shd w:val="clear" w:color="auto" w:fill="FFFFFF"/>
        </w:rPr>
        <w:t>1 - 4</w:t>
      </w:r>
      <w:r w:rsidRPr="00715F03">
        <w:rPr>
          <w:rFonts w:eastAsia="Times New Roman" w:cstheme="minorHAnsi"/>
          <w:color w:val="202124"/>
          <w:shd w:val="clear" w:color="auto" w:fill="FFFFFF"/>
        </w:rPr>
        <w:t>);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3)  </w:t>
      </w:r>
      <w:r w:rsidRPr="00F235A9">
        <w:rPr>
          <w:rFonts w:eastAsia="Times New Roman" w:cstheme="minorHAnsi"/>
        </w:rPr>
        <w:t>an</w:t>
      </w:r>
      <w:r>
        <w:rPr>
          <w:rFonts w:eastAsia="Times New Roman" w:cstheme="minorHAnsi"/>
        </w:rPr>
        <w:t xml:space="preserve"> </w:t>
      </w:r>
      <w:r w:rsidRPr="00476A82">
        <w:rPr>
          <w:rFonts w:eastAsia="Times New Roman" w:cstheme="minorHAnsi"/>
          <w:b/>
          <w:bCs/>
          <w:color w:val="202124"/>
          <w:shd w:val="clear" w:color="auto" w:fill="FFFFFF"/>
        </w:rPr>
        <w:t>antithetical expression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 in the 2</w:t>
      </w:r>
      <w:r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>nd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 part</w:t>
      </w:r>
      <w:r>
        <w:rPr>
          <w:rFonts w:eastAsia="Times New Roman" w:cstheme="minorHAnsi"/>
          <w:color w:val="202124"/>
          <w:shd w:val="clear" w:color="auto" w:fill="FFFFFF"/>
        </w:rPr>
        <w:t xml:space="preserve">  –  </w:t>
      </w:r>
      <w:r w:rsidRPr="00A7348D">
        <w:rPr>
          <w:rFonts w:eastAsia="Times New Roman" w:cstheme="minorHAnsi"/>
          <w:b/>
          <w:bCs/>
          <w:color w:val="202124"/>
          <w:shd w:val="clear" w:color="auto" w:fill="FFFFFF"/>
        </w:rPr>
        <w:t>Ps. 1:6</w:t>
      </w:r>
      <w:r w:rsidRPr="00F235A9">
        <w:rPr>
          <w:rFonts w:cstheme="minorHAnsi"/>
        </w:rPr>
        <w:t xml:space="preserve">, </w:t>
      </w:r>
      <w:r w:rsidR="0064458A">
        <w:rPr>
          <w:rFonts w:cstheme="minorHAnsi"/>
        </w:rPr>
        <w:t xml:space="preserve">  </w:t>
      </w:r>
      <w:r>
        <w:rPr>
          <w:rFonts w:cstheme="minorHAnsi"/>
        </w:rPr>
        <w:t xml:space="preserve"> 4)  </w:t>
      </w:r>
      <w:r w:rsidRPr="00F235A9">
        <w:rPr>
          <w:rFonts w:cstheme="minorHAnsi"/>
          <w:b/>
          <w:bCs/>
          <w:color w:val="202124"/>
        </w:rPr>
        <w:t>anadiplosis</w:t>
      </w:r>
      <w:r w:rsidRPr="00F235A9">
        <w:rPr>
          <w:rFonts w:cstheme="minorHAnsi"/>
          <w:color w:val="202124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>(a device in which the last word or phrase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of one clause, 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 xml:space="preserve">sentence, 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F235A9">
        <w:rPr>
          <w:rFonts w:eastAsia="Times New Roman" w:cstheme="minorHAnsi"/>
          <w:color w:val="202124"/>
          <w:shd w:val="clear" w:color="auto" w:fill="FFFFFF"/>
        </w:rPr>
        <w:t>or line is repeated at the beginning of the next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64458A">
        <w:rPr>
          <w:rFonts w:eastAsia="Times New Roman" w:cstheme="minorHAnsi"/>
          <w:color w:val="202124"/>
          <w:shd w:val="clear" w:color="auto" w:fill="FFFFFF"/>
        </w:rPr>
        <w:t xml:space="preserve"> </w:t>
      </w:r>
      <w:r>
        <w:rPr>
          <w:rFonts w:eastAsia="Times New Roman" w:cstheme="minorHAnsi"/>
          <w:color w:val="202124"/>
          <w:shd w:val="clear" w:color="auto" w:fill="FFFFFF"/>
        </w:rPr>
        <w:t xml:space="preserve">– </w:t>
      </w:r>
      <w:r w:rsidR="0064458A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Pr="001600E7">
        <w:rPr>
          <w:rFonts w:eastAsia="Times New Roman" w:cstheme="minorHAnsi"/>
          <w:b/>
          <w:bCs/>
          <w:color w:val="202124"/>
          <w:shd w:val="clear" w:color="auto" w:fill="FFFFFF"/>
        </w:rPr>
        <w:t>Ps. 121:1, 2</w:t>
      </w:r>
      <w:r w:rsidRPr="00F235A9">
        <w:rPr>
          <w:rFonts w:eastAsia="Times New Roman" w:cstheme="minorHAnsi"/>
          <w:color w:val="202124"/>
          <w:shd w:val="clear" w:color="auto" w:fill="FFFFFF"/>
        </w:rPr>
        <w:t>)</w:t>
      </w:r>
      <w:r>
        <w:rPr>
          <w:rFonts w:eastAsia="Times New Roman" w:cstheme="minorHAnsi"/>
          <w:color w:val="202124"/>
          <w:shd w:val="clear" w:color="auto" w:fill="FFFFFF"/>
        </w:rPr>
        <w:t xml:space="preserve">,  and </w:t>
      </w:r>
      <w:r w:rsidR="0064458A">
        <w:rPr>
          <w:rFonts w:eastAsia="Times New Roman" w:cstheme="minorHAnsi"/>
          <w:color w:val="202124"/>
          <w:shd w:val="clear" w:color="auto" w:fill="FFFFFF"/>
        </w:rPr>
        <w:t xml:space="preserve">   </w:t>
      </w:r>
      <w:r>
        <w:rPr>
          <w:rFonts w:eastAsia="Times New Roman" w:cstheme="minorHAnsi"/>
          <w:color w:val="202124"/>
          <w:shd w:val="clear" w:color="auto" w:fill="FFFFFF"/>
        </w:rPr>
        <w:t xml:space="preserve">5) </w:t>
      </w:r>
      <w:r w:rsidRPr="00F235A9">
        <w:rPr>
          <w:rFonts w:cstheme="minorHAnsi"/>
          <w:b/>
          <w:bCs/>
          <w:color w:val="202124"/>
        </w:rPr>
        <w:t>acrostics</w:t>
      </w:r>
      <w:r>
        <w:rPr>
          <w:rFonts w:cstheme="minorHAnsi"/>
          <w:b/>
          <w:bCs/>
          <w:color w:val="202124"/>
        </w:rPr>
        <w:t xml:space="preserve"> </w:t>
      </w:r>
      <w:r w:rsidRPr="0062356E">
        <w:rPr>
          <w:rFonts w:cstheme="minorHAnsi"/>
          <w:color w:val="202124"/>
        </w:rPr>
        <w:t>(</w:t>
      </w:r>
      <w:r w:rsidRPr="0062356E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where each line </w:t>
      </w:r>
      <w:r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or couplet </w:t>
      </w:r>
      <w:r w:rsidRPr="0062356E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starts with a different letter of the alphabet</w:t>
      </w:r>
      <w:r w:rsidRPr="006235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910464">
        <w:rPr>
          <w:rFonts w:cstheme="minorHAnsi"/>
          <w:color w:val="202124"/>
        </w:rPr>
        <w:t xml:space="preserve">13 </w:t>
      </w:r>
      <w:r w:rsidRPr="0062356E">
        <w:rPr>
          <w:rFonts w:cstheme="minorHAnsi"/>
          <w:b/>
          <w:bCs/>
          <w:color w:val="202124"/>
        </w:rPr>
        <w:t>Psalms</w:t>
      </w:r>
      <w:r w:rsidRPr="00910464">
        <w:rPr>
          <w:rFonts w:cstheme="minorHAnsi"/>
          <w:color w:val="202124"/>
        </w:rPr>
        <w:t>)</w:t>
      </w:r>
      <w:r>
        <w:rPr>
          <w:rFonts w:cstheme="minorHAnsi"/>
          <w:color w:val="202124"/>
        </w:rPr>
        <w:t xml:space="preserve">.   </w:t>
      </w:r>
      <w:r w:rsidRPr="000B206A">
        <w:rPr>
          <w:rFonts w:cstheme="minorHAnsi"/>
          <w:b/>
          <w:bCs/>
          <w:i/>
          <w:iCs/>
          <w:color w:val="202124"/>
        </w:rPr>
        <w:t>None</w:t>
      </w:r>
      <w:r>
        <w:rPr>
          <w:rFonts w:cstheme="minorHAnsi"/>
          <w:color w:val="202124"/>
        </w:rPr>
        <w:t xml:space="preserve"> of these </w:t>
      </w:r>
      <w:r w:rsidR="000B206A">
        <w:rPr>
          <w:rFonts w:cstheme="minorHAnsi"/>
          <w:color w:val="202124"/>
        </w:rPr>
        <w:t xml:space="preserve">FIVE </w:t>
      </w:r>
      <w:r>
        <w:rPr>
          <w:rFonts w:cstheme="minorHAnsi"/>
          <w:color w:val="202124"/>
        </w:rPr>
        <w:t>characteristics, however, are</w:t>
      </w:r>
      <w:r w:rsidR="000B206A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 xml:space="preserve">found in </w:t>
      </w:r>
      <w:r w:rsidRPr="00476A82">
        <w:rPr>
          <w:rFonts w:cstheme="minorHAnsi"/>
          <w:b/>
          <w:bCs/>
          <w:color w:val="202124"/>
        </w:rPr>
        <w:t>Gen. 1</w:t>
      </w:r>
      <w:r w:rsidR="00FF1AED">
        <w:rPr>
          <w:rFonts w:cstheme="minorHAnsi"/>
          <w:b/>
          <w:bCs/>
          <w:color w:val="202124"/>
        </w:rPr>
        <w:t xml:space="preserve"> </w:t>
      </w:r>
      <w:r w:rsidR="00FF1AED" w:rsidRPr="0064458A">
        <w:rPr>
          <w:rFonts w:cstheme="minorHAnsi"/>
          <w:color w:val="202124"/>
        </w:rPr>
        <w:t xml:space="preserve">or </w:t>
      </w:r>
      <w:r w:rsidR="00FF1AED">
        <w:rPr>
          <w:rFonts w:cstheme="minorHAnsi"/>
          <w:b/>
          <w:bCs/>
          <w:color w:val="202124"/>
        </w:rPr>
        <w:t>2</w:t>
      </w:r>
      <w:r w:rsidR="00FF1AED" w:rsidRPr="00572172">
        <w:rPr>
          <w:rFonts w:cstheme="minorHAnsi"/>
          <w:color w:val="202124"/>
        </w:rPr>
        <w:t xml:space="preserve">, </w:t>
      </w:r>
      <w:r w:rsidR="00FF1AED" w:rsidRPr="00FF1AED">
        <w:rPr>
          <w:rFonts w:cstheme="minorHAnsi"/>
          <w:b/>
          <w:bCs/>
          <w:i/>
          <w:iCs/>
          <w:color w:val="202124"/>
        </w:rPr>
        <w:t>as a whole</w:t>
      </w:r>
      <w:r w:rsidR="00FF1AED">
        <w:rPr>
          <w:rFonts w:cstheme="minorHAnsi"/>
          <w:b/>
          <w:bCs/>
          <w:color w:val="202124"/>
        </w:rPr>
        <w:t xml:space="preserve">.   </w:t>
      </w:r>
      <w:r w:rsidR="00FF1AED" w:rsidRPr="00FF1AED">
        <w:rPr>
          <w:rFonts w:cstheme="minorHAnsi"/>
          <w:b/>
          <w:bCs/>
          <w:i/>
          <w:iCs/>
          <w:color w:val="202124"/>
        </w:rPr>
        <w:t>Only</w:t>
      </w:r>
      <w:r w:rsidR="00FF1AED" w:rsidRPr="00FF1AED">
        <w:rPr>
          <w:rFonts w:cstheme="minorHAnsi"/>
          <w:color w:val="202124"/>
        </w:rPr>
        <w:t xml:space="preserve"> </w:t>
      </w:r>
      <w:r w:rsidR="00FF1AED" w:rsidRPr="00572172">
        <w:rPr>
          <w:rFonts w:cstheme="minorHAnsi"/>
          <w:color w:val="202124"/>
        </w:rPr>
        <w:t xml:space="preserve">in </w:t>
      </w:r>
      <w:r w:rsidR="00572172" w:rsidRPr="00572172">
        <w:rPr>
          <w:rFonts w:cstheme="minorHAnsi"/>
          <w:color w:val="202124"/>
        </w:rPr>
        <w:t>three</w:t>
      </w:r>
      <w:r w:rsidR="00572172">
        <w:rPr>
          <w:rFonts w:cstheme="minorHAnsi"/>
          <w:b/>
          <w:bCs/>
          <w:color w:val="202124"/>
        </w:rPr>
        <w:t xml:space="preserve"> </w:t>
      </w:r>
      <w:r w:rsidR="00572172" w:rsidRPr="00572172">
        <w:rPr>
          <w:rFonts w:cstheme="minorHAnsi"/>
          <w:color w:val="202124"/>
        </w:rPr>
        <w:t>individual verses</w:t>
      </w:r>
      <w:r w:rsidR="00572172">
        <w:rPr>
          <w:rFonts w:cstheme="minorHAnsi"/>
          <w:color w:val="202124"/>
        </w:rPr>
        <w:t xml:space="preserve"> </w:t>
      </w:r>
      <w:r w:rsidR="00572172" w:rsidRPr="00572172">
        <w:rPr>
          <w:rFonts w:cstheme="minorHAnsi"/>
          <w:color w:val="202124"/>
        </w:rPr>
        <w:t xml:space="preserve"> –</w:t>
      </w:r>
      <w:r w:rsidR="00572172">
        <w:rPr>
          <w:rFonts w:cstheme="minorHAnsi"/>
          <w:b/>
          <w:bCs/>
          <w:color w:val="202124"/>
        </w:rPr>
        <w:t xml:space="preserve">  </w:t>
      </w:r>
      <w:r w:rsidR="00FF1AED">
        <w:rPr>
          <w:rFonts w:cstheme="minorHAnsi"/>
          <w:b/>
          <w:bCs/>
          <w:color w:val="202124"/>
        </w:rPr>
        <w:t>Gen. 1:27;  2:4, 23.</w:t>
      </w:r>
    </w:p>
    <w:p w14:paraId="6FF080D4" w14:textId="77777777" w:rsidR="00712EF2" w:rsidRDefault="00712EF2" w:rsidP="000B206A">
      <w:pPr>
        <w:ind w:firstLine="720"/>
        <w:jc w:val="both"/>
        <w:rPr>
          <w:rFonts w:cstheme="minorHAnsi"/>
          <w:color w:val="202124"/>
        </w:rPr>
      </w:pPr>
    </w:p>
    <w:p w14:paraId="560565DF" w14:textId="67385A8D" w:rsidR="00712EF2" w:rsidRPr="000B206A" w:rsidRDefault="00712EF2" w:rsidP="000B206A">
      <w:pPr>
        <w:ind w:firstLine="720"/>
        <w:jc w:val="both"/>
        <w:rPr>
          <w:rFonts w:cstheme="minorHAnsi"/>
          <w:b/>
          <w:bCs/>
          <w:color w:val="202124"/>
        </w:rPr>
      </w:pPr>
      <w:r>
        <w:rPr>
          <w:rFonts w:cstheme="minorHAnsi"/>
          <w:color w:val="202124"/>
        </w:rPr>
        <w:t xml:space="preserve">Another, but little-known characteristic of </w:t>
      </w:r>
      <w:r w:rsidRPr="00910464">
        <w:rPr>
          <w:rFonts w:cstheme="minorHAnsi"/>
          <w:b/>
          <w:bCs/>
          <w:color w:val="202124"/>
        </w:rPr>
        <w:t>Hebrew poetry</w:t>
      </w:r>
      <w:r>
        <w:rPr>
          <w:rFonts w:cstheme="minorHAnsi"/>
          <w:color w:val="202124"/>
        </w:rPr>
        <w:t xml:space="preserve"> is the frequent use of the </w:t>
      </w:r>
      <w:r>
        <w:rPr>
          <w:rFonts w:cstheme="minorHAnsi"/>
          <w:b/>
          <w:bCs/>
          <w:color w:val="202124"/>
        </w:rPr>
        <w:t>P</w:t>
      </w:r>
      <w:r w:rsidRPr="00BB7A6C">
        <w:rPr>
          <w:rFonts w:cstheme="minorHAnsi"/>
          <w:b/>
          <w:bCs/>
          <w:color w:val="202124"/>
        </w:rPr>
        <w:t>erfect</w:t>
      </w:r>
      <w:r>
        <w:rPr>
          <w:rFonts w:cstheme="minorHAnsi"/>
          <w:color w:val="202124"/>
        </w:rPr>
        <w:t xml:space="preserve"> &amp; </w:t>
      </w:r>
      <w:r>
        <w:rPr>
          <w:rFonts w:cstheme="minorHAnsi"/>
          <w:b/>
          <w:bCs/>
          <w:color w:val="202124"/>
        </w:rPr>
        <w:t>I</w:t>
      </w:r>
      <w:r w:rsidRPr="00BB7A6C">
        <w:rPr>
          <w:rFonts w:cstheme="minorHAnsi"/>
          <w:b/>
          <w:bCs/>
          <w:color w:val="202124"/>
        </w:rPr>
        <w:t>mperfect</w:t>
      </w:r>
      <w:r>
        <w:rPr>
          <w:rFonts w:cstheme="minorHAnsi"/>
          <w:color w:val="202124"/>
        </w:rPr>
        <w:t xml:space="preserve"> </w:t>
      </w:r>
      <w:r w:rsidRPr="004853A5">
        <w:rPr>
          <w:rFonts w:cstheme="minorHAnsi"/>
          <w:b/>
          <w:bCs/>
          <w:color w:val="202124"/>
        </w:rPr>
        <w:t>verb forms</w:t>
      </w:r>
      <w:r>
        <w:rPr>
          <w:rFonts w:cstheme="minorHAnsi"/>
          <w:color w:val="202124"/>
        </w:rPr>
        <w:t xml:space="preserve"> (</w:t>
      </w:r>
      <w:r w:rsidRPr="009E243F">
        <w:rPr>
          <w:rFonts w:cstheme="minorHAnsi"/>
          <w:i/>
          <w:iCs/>
          <w:color w:val="202124"/>
        </w:rPr>
        <w:t>vs.</w:t>
      </w:r>
      <w:r>
        <w:rPr>
          <w:rFonts w:cstheme="minorHAnsi"/>
          <w:color w:val="202124"/>
        </w:rPr>
        <w:t xml:space="preserve"> the </w:t>
      </w:r>
      <w:r w:rsidRPr="00FC601E">
        <w:rPr>
          <w:rFonts w:cstheme="minorHAnsi"/>
          <w:color w:val="202124"/>
        </w:rPr>
        <w:t>preponderance</w:t>
      </w:r>
      <w:r>
        <w:rPr>
          <w:rFonts w:cstheme="minorHAnsi"/>
          <w:color w:val="202124"/>
        </w:rPr>
        <w:t xml:space="preserve"> of </w:t>
      </w:r>
      <w:r w:rsidRPr="002E3E2A">
        <w:rPr>
          <w:rFonts w:cstheme="minorHAnsi"/>
          <w:b/>
          <w:bCs/>
          <w:color w:val="202124"/>
        </w:rPr>
        <w:t xml:space="preserve">Preterit verbs </w:t>
      </w:r>
      <w:r>
        <w:rPr>
          <w:rFonts w:cstheme="minorHAnsi"/>
          <w:color w:val="202124"/>
        </w:rPr>
        <w:t xml:space="preserve">in the genre of </w:t>
      </w:r>
      <w:r w:rsidRPr="003F2DE4">
        <w:rPr>
          <w:rFonts w:cstheme="minorHAnsi"/>
          <w:b/>
          <w:bCs/>
          <w:color w:val="202124"/>
        </w:rPr>
        <w:t xml:space="preserve">narrative </w:t>
      </w:r>
      <w:r>
        <w:rPr>
          <w:rFonts w:cstheme="minorHAnsi"/>
          <w:color w:val="202124"/>
        </w:rPr>
        <w:t xml:space="preserve">/ </w:t>
      </w:r>
      <w:r w:rsidRPr="003F2DE4">
        <w:rPr>
          <w:rFonts w:cstheme="minorHAnsi"/>
          <w:b/>
          <w:bCs/>
          <w:color w:val="202124"/>
        </w:rPr>
        <w:t>prose</w:t>
      </w:r>
      <w:r>
        <w:rPr>
          <w:rFonts w:cstheme="minorHAnsi"/>
          <w:color w:val="202124"/>
        </w:rPr>
        <w:t xml:space="preserve">).   This has been shown by PhD Hebraist, Dr. Steven Boyd, </w:t>
      </w:r>
      <w:r w:rsidRPr="00FF1AED">
        <w:rPr>
          <w:rFonts w:cstheme="minorHAnsi"/>
          <w:b/>
          <w:bCs/>
          <w:i/>
          <w:iCs/>
          <w:color w:val="202124"/>
        </w:rPr>
        <w:t>scientifically</w:t>
      </w:r>
      <w:r w:rsidRPr="00FF1AED">
        <w:rPr>
          <w:rFonts w:cstheme="minorHAnsi"/>
          <w:b/>
          <w:bCs/>
          <w:color w:val="202124"/>
        </w:rPr>
        <w:t xml:space="preserve"> </w:t>
      </w:r>
      <w:r>
        <w:rPr>
          <w:rFonts w:cstheme="minorHAnsi"/>
          <w:color w:val="202124"/>
        </w:rPr>
        <w:t>(</w:t>
      </w:r>
      <w:r w:rsidRPr="00660E7C">
        <w:rPr>
          <w:rFonts w:cstheme="minorHAnsi"/>
          <w:i/>
          <w:iCs/>
          <w:color w:val="202124"/>
        </w:rPr>
        <w:t>statistical probability</w:t>
      </w:r>
      <w:r>
        <w:rPr>
          <w:rFonts w:cstheme="minorHAnsi"/>
          <w:color w:val="202124"/>
        </w:rPr>
        <w:t xml:space="preserve"> </w:t>
      </w:r>
      <w:r w:rsidRPr="00CB54CB">
        <w:rPr>
          <w:rFonts w:cstheme="minorHAnsi"/>
          <w:color w:val="202124"/>
        </w:rPr>
        <w:t>of 0.99</w:t>
      </w:r>
      <w:r w:rsidR="00785003">
        <w:rPr>
          <w:rFonts w:cstheme="minorHAnsi"/>
          <w:color w:val="202124"/>
        </w:rPr>
        <w:t>87</w:t>
      </w:r>
      <w:r w:rsidR="0064458A">
        <w:rPr>
          <w:rFonts w:cstheme="minorHAnsi"/>
          <w:color w:val="202124"/>
        </w:rPr>
        <w:t xml:space="preserve"> to 0.9999</w:t>
      </w:r>
      <w:r w:rsidRPr="00CB54CB">
        <w:rPr>
          <w:rFonts w:cstheme="minorHAnsi"/>
          <w:color w:val="202124"/>
        </w:rPr>
        <w:t xml:space="preserve">) </w:t>
      </w:r>
      <w:r>
        <w:rPr>
          <w:rFonts w:cstheme="minorHAnsi"/>
          <w:color w:val="202124"/>
        </w:rPr>
        <w:t xml:space="preserve">to </w:t>
      </w:r>
      <w:r w:rsidRPr="00A90B24">
        <w:rPr>
          <w:rFonts w:cstheme="minorHAnsi"/>
          <w:i/>
          <w:iCs/>
          <w:color w:val="202124"/>
        </w:rPr>
        <w:t>clearly distinguish</w:t>
      </w:r>
      <w:r>
        <w:rPr>
          <w:rFonts w:cstheme="minorHAnsi"/>
          <w:color w:val="202124"/>
        </w:rPr>
        <w:t xml:space="preserve"> Hebrew </w:t>
      </w:r>
      <w:r w:rsidRPr="00910464">
        <w:rPr>
          <w:rFonts w:cstheme="minorHAnsi"/>
          <w:b/>
          <w:bCs/>
          <w:color w:val="202124"/>
        </w:rPr>
        <w:t>poetry</w:t>
      </w:r>
      <w:r>
        <w:rPr>
          <w:rFonts w:cstheme="minorHAnsi"/>
          <w:color w:val="202124"/>
        </w:rPr>
        <w:t xml:space="preserve"> from Hebrew </w:t>
      </w:r>
      <w:r w:rsidRPr="00910464">
        <w:rPr>
          <w:rFonts w:cstheme="minorHAnsi"/>
          <w:b/>
          <w:bCs/>
          <w:color w:val="202124"/>
        </w:rPr>
        <w:t>prose</w:t>
      </w:r>
      <w:r>
        <w:rPr>
          <w:rFonts w:cstheme="minorHAnsi"/>
          <w:b/>
          <w:bCs/>
          <w:color w:val="202124"/>
        </w:rPr>
        <w:t xml:space="preserve">.  </w:t>
      </w:r>
    </w:p>
    <w:p w14:paraId="28220690" w14:textId="0E4031E8" w:rsidR="00712EF2" w:rsidRDefault="00712EF2" w:rsidP="00712EF2">
      <w:pPr>
        <w:jc w:val="both"/>
        <w:rPr>
          <w:rFonts w:cstheme="minorHAnsi"/>
          <w:color w:val="202124"/>
        </w:rPr>
      </w:pPr>
      <w:r>
        <w:rPr>
          <w:rFonts w:eastAsia="Times New Roman" w:cstheme="minorHAnsi"/>
          <w:b/>
          <w:bCs/>
        </w:rPr>
        <w:tab/>
      </w:r>
      <w:r w:rsidRPr="00037F15">
        <w:rPr>
          <w:rFonts w:cstheme="minorHAnsi"/>
          <w:color w:val="202124"/>
        </w:rPr>
        <w:t>(</w:t>
      </w:r>
      <w:r w:rsidRPr="00037F15">
        <w:rPr>
          <w:rFonts w:cstheme="minorHAnsi"/>
          <w:i/>
          <w:iCs/>
          <w:color w:val="202124"/>
        </w:rPr>
        <w:t xml:space="preserve">“Thousands…  Not Billions” </w:t>
      </w:r>
      <w:r w:rsidRPr="00037F15">
        <w:rPr>
          <w:rFonts w:cstheme="minorHAnsi"/>
          <w:color w:val="202124"/>
        </w:rPr>
        <w:t>Chapter 10,</w:t>
      </w:r>
      <w:r>
        <w:rPr>
          <w:rFonts w:cstheme="minorHAnsi"/>
          <w:i/>
          <w:iCs/>
          <w:color w:val="202124"/>
        </w:rPr>
        <w:t xml:space="preserve"> </w:t>
      </w:r>
      <w:r w:rsidRPr="00037F15">
        <w:rPr>
          <w:rFonts w:cstheme="minorHAnsi"/>
          <w:color w:val="202124"/>
        </w:rPr>
        <w:t>Dr. Don DeYoung</w:t>
      </w:r>
      <w:r>
        <w:rPr>
          <w:rFonts w:cstheme="minorHAnsi"/>
          <w:color w:val="202124"/>
        </w:rPr>
        <w:t>, 2005, Master Books</w:t>
      </w:r>
      <w:r w:rsidR="000B206A">
        <w:rPr>
          <w:rFonts w:cstheme="minorHAnsi"/>
          <w:color w:val="202124"/>
        </w:rPr>
        <w:t xml:space="preserve">    –    This book is available </w:t>
      </w:r>
      <w:r w:rsidR="000B206A">
        <w:rPr>
          <w:rFonts w:cstheme="minorHAnsi"/>
          <w:color w:val="202124"/>
        </w:rPr>
        <w:tab/>
      </w:r>
      <w:r w:rsidR="000B206A">
        <w:rPr>
          <w:rFonts w:cstheme="minorHAnsi"/>
          <w:color w:val="202124"/>
        </w:rPr>
        <w:tab/>
        <w:t>for Loan in</w:t>
      </w:r>
      <w:r w:rsidR="00FF1AED">
        <w:rPr>
          <w:rFonts w:cstheme="minorHAnsi"/>
          <w:color w:val="202124"/>
        </w:rPr>
        <w:t xml:space="preserve"> the</w:t>
      </w:r>
      <w:r w:rsidR="000B206A">
        <w:rPr>
          <w:rFonts w:cstheme="minorHAnsi"/>
          <w:color w:val="202124"/>
        </w:rPr>
        <w:t xml:space="preserve"> Class Rm. </w:t>
      </w:r>
      <w:r w:rsidR="00FF1AED">
        <w:rPr>
          <w:rFonts w:cstheme="minorHAnsi"/>
          <w:color w:val="202124"/>
        </w:rPr>
        <w:t>n</w:t>
      </w:r>
      <w:r w:rsidR="000B206A">
        <w:rPr>
          <w:rFonts w:cstheme="minorHAnsi"/>
          <w:color w:val="202124"/>
        </w:rPr>
        <w:t>e</w:t>
      </w:r>
      <w:r w:rsidR="00FF1AED">
        <w:rPr>
          <w:rFonts w:cstheme="minorHAnsi"/>
          <w:color w:val="202124"/>
        </w:rPr>
        <w:t>x</w:t>
      </w:r>
      <w:r w:rsidR="000B206A">
        <w:rPr>
          <w:rFonts w:cstheme="minorHAnsi"/>
          <w:color w:val="202124"/>
        </w:rPr>
        <w:t>t to the Sound Booth.</w:t>
      </w:r>
    </w:p>
    <w:p w14:paraId="03ACA5A4" w14:textId="51AC9559" w:rsidR="00712EF2" w:rsidRDefault="00712EF2" w:rsidP="00712EF2">
      <w:pPr>
        <w:jc w:val="both"/>
      </w:pPr>
    </w:p>
    <w:p w14:paraId="64EA4914" w14:textId="51CC78CE" w:rsidR="00112C23" w:rsidRDefault="00112C23" w:rsidP="00712EF2">
      <w:pPr>
        <w:jc w:val="both"/>
      </w:pPr>
      <w:r>
        <w:t>The “</w:t>
      </w:r>
      <w:proofErr w:type="spellStart"/>
      <w:r>
        <w:t>Toledot</w:t>
      </w:r>
      <w:proofErr w:type="spellEnd"/>
      <w:r>
        <w:t>” structure of Genesis:</w:t>
      </w:r>
      <w:r w:rsidR="00216A21">
        <w:t xml:space="preserve">  “These are the Generations of….”  or  “This is the </w:t>
      </w:r>
      <w:r w:rsidR="00DB4FC2">
        <w:t>Record</w:t>
      </w:r>
      <w:r w:rsidR="00216A21">
        <w:t xml:space="preserve"> of….”</w:t>
      </w:r>
    </w:p>
    <w:p w14:paraId="60E902C5" w14:textId="77777777" w:rsidR="00216A21" w:rsidRDefault="00216A21" w:rsidP="00712EF2">
      <w:pPr>
        <w:jc w:val="both"/>
      </w:pPr>
    </w:p>
    <w:p w14:paraId="5C38A717" w14:textId="4738E0D7" w:rsidR="00216A21" w:rsidRDefault="00DB4FC2" w:rsidP="00216A21">
      <w:pPr>
        <w:jc w:val="both"/>
      </w:pPr>
      <w:r>
        <w:t xml:space="preserve">    </w:t>
      </w:r>
      <w:r w:rsidR="007845A3">
        <w:t xml:space="preserve">Gen. 2:4 </w:t>
      </w:r>
      <w:r w:rsidR="00141C6A">
        <w:tab/>
      </w:r>
      <w:r w:rsidR="00216A21">
        <w:t xml:space="preserve"> </w:t>
      </w:r>
      <w:r w:rsidR="007845A3">
        <w:t xml:space="preserve">– </w:t>
      </w:r>
      <w:r w:rsidR="00216A21">
        <w:t xml:space="preserve"> </w:t>
      </w:r>
      <w:r w:rsidR="007845A3">
        <w:t xml:space="preserve">the Heavens and the Earth;    </w:t>
      </w:r>
      <w:r w:rsidR="00216A21">
        <w:tab/>
      </w:r>
      <w:r w:rsidR="00216A21">
        <w:tab/>
      </w:r>
      <w:r w:rsidR="00216A21">
        <w:tab/>
        <w:t xml:space="preserve">11:27 </w:t>
      </w:r>
      <w:r w:rsidR="00141C6A">
        <w:tab/>
      </w:r>
      <w:r>
        <w:t xml:space="preserve"> </w:t>
      </w:r>
      <w:r w:rsidR="00141C6A">
        <w:t xml:space="preserve"> </w:t>
      </w:r>
      <w:r w:rsidR="00216A21">
        <w:t xml:space="preserve">– </w:t>
      </w:r>
      <w:r>
        <w:t xml:space="preserve"> </w:t>
      </w:r>
      <w:proofErr w:type="spellStart"/>
      <w:r w:rsidR="00216A21">
        <w:t>Terah</w:t>
      </w:r>
      <w:proofErr w:type="spellEnd"/>
      <w:r w:rsidR="00216A21">
        <w:t>;</w:t>
      </w:r>
    </w:p>
    <w:p w14:paraId="748BED3D" w14:textId="6C166534" w:rsidR="00216A21" w:rsidRDefault="00216A21" w:rsidP="00712EF2">
      <w:pPr>
        <w:jc w:val="both"/>
      </w:pPr>
      <w:r>
        <w:tab/>
      </w:r>
      <w:r w:rsidR="007845A3">
        <w:t>5:1</w:t>
      </w:r>
      <w:r>
        <w:t xml:space="preserve">  </w:t>
      </w:r>
      <w:r w:rsidR="00141C6A">
        <w:tab/>
      </w:r>
      <w:r w:rsidR="007845A3">
        <w:t xml:space="preserve"> –</w:t>
      </w:r>
      <w:r>
        <w:t xml:space="preserve"> </w:t>
      </w:r>
      <w:r w:rsidR="007845A3">
        <w:t xml:space="preserve"> Adam;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25:12 </w:t>
      </w:r>
      <w:r w:rsidR="00DB4FC2">
        <w:t xml:space="preserve"> </w:t>
      </w:r>
      <w:r w:rsidR="00141C6A">
        <w:tab/>
      </w:r>
      <w:r>
        <w:t xml:space="preserve"> </w:t>
      </w:r>
      <w:r w:rsidR="00141C6A">
        <w:t xml:space="preserve"> </w:t>
      </w:r>
      <w:r>
        <w:t xml:space="preserve">– </w:t>
      </w:r>
      <w:r w:rsidR="00DB4FC2">
        <w:t xml:space="preserve"> </w:t>
      </w:r>
      <w:r>
        <w:t xml:space="preserve"> Ishmael;  </w:t>
      </w:r>
    </w:p>
    <w:p w14:paraId="66FDCB41" w14:textId="32357893" w:rsidR="00216A21" w:rsidRDefault="00216A21" w:rsidP="00216A21">
      <w:pPr>
        <w:jc w:val="both"/>
      </w:pPr>
      <w:r>
        <w:tab/>
      </w:r>
      <w:r w:rsidR="007845A3">
        <w:t>6:9</w:t>
      </w:r>
      <w:r>
        <w:t xml:space="preserve">  </w:t>
      </w:r>
      <w:r w:rsidR="00141C6A">
        <w:tab/>
      </w:r>
      <w:r w:rsidR="007845A3">
        <w:t xml:space="preserve"> </w:t>
      </w:r>
      <w:r>
        <w:t xml:space="preserve">–  </w:t>
      </w:r>
      <w:r w:rsidR="007845A3">
        <w:t xml:space="preserve">Noah;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25:19 </w:t>
      </w:r>
      <w:r w:rsidR="00DB4FC2">
        <w:t xml:space="preserve"> </w:t>
      </w:r>
      <w:r w:rsidR="00141C6A">
        <w:tab/>
        <w:t xml:space="preserve"> </w:t>
      </w:r>
      <w:r>
        <w:t xml:space="preserve"> –   Isaac;</w:t>
      </w:r>
    </w:p>
    <w:p w14:paraId="75D11E12" w14:textId="1B04DFDC" w:rsidR="007845A3" w:rsidRDefault="00216A21" w:rsidP="00712EF2">
      <w:pPr>
        <w:jc w:val="both"/>
      </w:pPr>
      <w:r>
        <w:tab/>
      </w:r>
      <w:r w:rsidR="007845A3">
        <w:t xml:space="preserve">10:1 </w:t>
      </w:r>
      <w:r w:rsidR="00141C6A">
        <w:tab/>
      </w:r>
      <w:r>
        <w:t xml:space="preserve"> </w:t>
      </w:r>
      <w:r w:rsidR="007845A3">
        <w:t xml:space="preserve">– </w:t>
      </w:r>
      <w:r>
        <w:t xml:space="preserve"> </w:t>
      </w:r>
      <w:r w:rsidR="007845A3">
        <w:t>Sham, Ham &amp; Japh</w:t>
      </w:r>
      <w:r w:rsidR="00DB4FC2">
        <w:t>e</w:t>
      </w:r>
      <w:r w:rsidR="007845A3">
        <w:t xml:space="preserve">th;  </w:t>
      </w:r>
      <w:r>
        <w:tab/>
      </w:r>
      <w:r>
        <w:tab/>
      </w:r>
      <w:r>
        <w:tab/>
      </w:r>
      <w:r>
        <w:tab/>
        <w:t xml:space="preserve">36:1, 9 </w:t>
      </w:r>
      <w:r w:rsidR="00DB4FC2">
        <w:t xml:space="preserve">  </w:t>
      </w:r>
      <w:r>
        <w:t xml:space="preserve">– </w:t>
      </w:r>
      <w:r w:rsidR="00DB4FC2">
        <w:t xml:space="preserve">  </w:t>
      </w:r>
      <w:r>
        <w:t>Esau;</w:t>
      </w:r>
    </w:p>
    <w:p w14:paraId="217BB219" w14:textId="5EE4C469" w:rsidR="007845A3" w:rsidRPr="00600741" w:rsidRDefault="007845A3" w:rsidP="00712EF2">
      <w:pPr>
        <w:jc w:val="both"/>
      </w:pPr>
      <w:r>
        <w:tab/>
        <w:t xml:space="preserve">11:10 </w:t>
      </w:r>
      <w:r w:rsidR="00216A21">
        <w:t xml:space="preserve">  </w:t>
      </w:r>
      <w:r w:rsidR="00141C6A">
        <w:tab/>
      </w:r>
      <w:r w:rsidR="00216A21">
        <w:t>–</w:t>
      </w:r>
      <w:r>
        <w:t xml:space="preserve"> </w:t>
      </w:r>
      <w:r w:rsidR="00216A21">
        <w:t xml:space="preserve">  </w:t>
      </w:r>
      <w:r>
        <w:t xml:space="preserve">Shem;  </w:t>
      </w:r>
      <w:r w:rsidR="00216A21">
        <w:tab/>
      </w:r>
      <w:r w:rsidR="00216A21">
        <w:tab/>
      </w:r>
      <w:r w:rsidR="00216A21">
        <w:tab/>
      </w:r>
      <w:r w:rsidR="00216A21">
        <w:tab/>
      </w:r>
      <w:r w:rsidR="00216A21">
        <w:tab/>
      </w:r>
      <w:r w:rsidR="00216A21">
        <w:tab/>
        <w:t xml:space="preserve">37:2  </w:t>
      </w:r>
      <w:r w:rsidR="00141C6A">
        <w:tab/>
        <w:t xml:space="preserve"> </w:t>
      </w:r>
      <w:r w:rsidR="00DB4FC2">
        <w:t xml:space="preserve"> </w:t>
      </w:r>
      <w:r w:rsidR="00216A21">
        <w:t xml:space="preserve">– </w:t>
      </w:r>
      <w:r w:rsidR="00DB4FC2">
        <w:t xml:space="preserve"> </w:t>
      </w:r>
      <w:r w:rsidR="00216A21">
        <w:t xml:space="preserve"> Jacob </w:t>
      </w:r>
    </w:p>
    <w:sectPr w:rsidR="007845A3" w:rsidRPr="00600741" w:rsidSect="00712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41"/>
    <w:rsid w:val="000B206A"/>
    <w:rsid w:val="00112C23"/>
    <w:rsid w:val="00141C6A"/>
    <w:rsid w:val="00216A21"/>
    <w:rsid w:val="00270901"/>
    <w:rsid w:val="00457B39"/>
    <w:rsid w:val="00572172"/>
    <w:rsid w:val="00600741"/>
    <w:rsid w:val="0064458A"/>
    <w:rsid w:val="00712EF2"/>
    <w:rsid w:val="007845A3"/>
    <w:rsid w:val="00785003"/>
    <w:rsid w:val="008B647D"/>
    <w:rsid w:val="008E638F"/>
    <w:rsid w:val="00A11B78"/>
    <w:rsid w:val="00A8174B"/>
    <w:rsid w:val="00D314E0"/>
    <w:rsid w:val="00DB4FC2"/>
    <w:rsid w:val="00F05C89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99B03"/>
  <w15:chartTrackingRefBased/>
  <w15:docId w15:val="{13DBA8DC-47AF-E14E-8AE9-EBADFF3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Hemphill</dc:creator>
  <cp:keywords/>
  <dc:description/>
  <cp:lastModifiedBy>Alan Hemphill</cp:lastModifiedBy>
  <cp:revision>5</cp:revision>
  <cp:lastPrinted>2023-01-02T21:08:00Z</cp:lastPrinted>
  <dcterms:created xsi:type="dcterms:W3CDTF">2022-12-24T07:31:00Z</dcterms:created>
  <dcterms:modified xsi:type="dcterms:W3CDTF">2023-01-02T21:10:00Z</dcterms:modified>
</cp:coreProperties>
</file>